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759AF" w14:textId="7A123EDD" w:rsidR="00175E46" w:rsidRDefault="00587C45">
      <w:pPr>
        <w:tabs>
          <w:tab w:val="left" w:pos="4962"/>
        </w:tabs>
        <w:spacing w:line="360" w:lineRule="exact"/>
        <w:jc w:val="both"/>
        <w:rPr>
          <w:rFonts w:ascii="Arial" w:hAnsi="Arial" w:cs="Arial"/>
          <w:i/>
        </w:rPr>
      </w:pPr>
      <w:r>
        <w:rPr>
          <w:rFonts w:ascii="Arial" w:hAnsi="Arial" w:cs="Arial"/>
          <w:i/>
        </w:rPr>
        <w:t xml:space="preserve">Medienmitteilung </w:t>
      </w:r>
      <w:r>
        <w:rPr>
          <w:rFonts w:ascii="Arial" w:hAnsi="Arial" w:cs="Arial"/>
          <w:i/>
        </w:rPr>
        <w:tab/>
      </w:r>
      <w:r w:rsidRPr="006A5CD8">
        <w:rPr>
          <w:rFonts w:ascii="Arial" w:hAnsi="Arial" w:cs="Arial"/>
          <w:i/>
          <w:highlight w:val="yellow"/>
        </w:rPr>
        <w:t>Sperrfrist bis</w:t>
      </w:r>
      <w:r w:rsidR="006A5CD8" w:rsidRPr="006A5CD8">
        <w:rPr>
          <w:rFonts w:ascii="Arial" w:hAnsi="Arial" w:cs="Arial"/>
          <w:i/>
          <w:highlight w:val="yellow"/>
        </w:rPr>
        <w:t xml:space="preserve"> 2. März 2022</w:t>
      </w:r>
    </w:p>
    <w:p w14:paraId="2EC86C3C" w14:textId="77777777" w:rsidR="00175E46" w:rsidRDefault="00587C45">
      <w:pPr>
        <w:spacing w:line="360" w:lineRule="exact"/>
        <w:jc w:val="both"/>
        <w:rPr>
          <w:rFonts w:ascii="Arial" w:hAnsi="Arial" w:cs="Arial"/>
          <w:i/>
        </w:rPr>
      </w:pPr>
      <w:r>
        <w:rPr>
          <w:rFonts w:ascii="Arial" w:hAnsi="Arial" w:cs="Arial"/>
          <w:i/>
        </w:rPr>
        <w:t xml:space="preserve">Zum Europäischen Tag der Logopädie, 6. März </w:t>
      </w:r>
    </w:p>
    <w:p w14:paraId="59ED1595" w14:textId="77777777" w:rsidR="00175E46" w:rsidRDefault="00175E46">
      <w:pPr>
        <w:spacing w:line="360" w:lineRule="exact"/>
        <w:jc w:val="both"/>
        <w:rPr>
          <w:rFonts w:ascii="Arial" w:hAnsi="Arial" w:cs="Arial"/>
          <w:b/>
          <w:bCs/>
        </w:rPr>
      </w:pPr>
    </w:p>
    <w:p w14:paraId="7761E285" w14:textId="77777777" w:rsidR="00175E46" w:rsidRDefault="00175E46">
      <w:pPr>
        <w:spacing w:line="360" w:lineRule="exact"/>
        <w:jc w:val="both"/>
        <w:rPr>
          <w:rFonts w:ascii="Arial" w:hAnsi="Arial" w:cs="Arial"/>
          <w:b/>
          <w:bCs/>
          <w:sz w:val="32"/>
        </w:rPr>
      </w:pPr>
    </w:p>
    <w:p w14:paraId="013C1004" w14:textId="77777777" w:rsidR="00175E46" w:rsidRDefault="00587C45">
      <w:pPr>
        <w:spacing w:line="360" w:lineRule="exact"/>
        <w:jc w:val="both"/>
        <w:rPr>
          <w:rFonts w:ascii="Arial" w:hAnsi="Arial" w:cs="Arial"/>
          <w:b/>
          <w:bCs/>
          <w:sz w:val="32"/>
        </w:rPr>
      </w:pPr>
      <w:r>
        <w:rPr>
          <w:rFonts w:ascii="Arial" w:hAnsi="Arial" w:cs="Arial"/>
          <w:b/>
          <w:bCs/>
          <w:sz w:val="32"/>
        </w:rPr>
        <w:t>Wenn Lesen oder Schreiben zum Stress wird</w:t>
      </w:r>
    </w:p>
    <w:p w14:paraId="783F1B21" w14:textId="77777777" w:rsidR="00175E46" w:rsidRDefault="00175E46">
      <w:pPr>
        <w:spacing w:line="360" w:lineRule="exact"/>
        <w:jc w:val="both"/>
        <w:rPr>
          <w:rFonts w:ascii="Arial" w:hAnsi="Arial" w:cs="Arial"/>
          <w:bCs/>
          <w:i/>
        </w:rPr>
      </w:pPr>
    </w:p>
    <w:p w14:paraId="2800AB3D" w14:textId="310857B1" w:rsidR="00175E46" w:rsidRDefault="002E2B55">
      <w:pPr>
        <w:spacing w:line="360" w:lineRule="exact"/>
        <w:rPr>
          <w:rFonts w:ascii="Arial" w:hAnsi="Arial" w:cs="Arial"/>
          <w:b/>
        </w:rPr>
      </w:pPr>
      <w:r>
        <w:rPr>
          <w:rFonts w:ascii="Arial" w:hAnsi="Arial" w:cs="Arial"/>
          <w:b/>
        </w:rPr>
        <w:t xml:space="preserve">Kinder, Jugendliche </w:t>
      </w:r>
      <w:r w:rsidR="00587C45">
        <w:rPr>
          <w:rFonts w:ascii="Arial" w:hAnsi="Arial" w:cs="Arial"/>
          <w:b/>
        </w:rPr>
        <w:t xml:space="preserve">und Erwachsene mit Problemen beim Lesen und Schreiben </w:t>
      </w:r>
      <w:r>
        <w:rPr>
          <w:rFonts w:ascii="Arial" w:hAnsi="Arial" w:cs="Arial"/>
          <w:b/>
        </w:rPr>
        <w:t>wird oft zu wenig zugetraut</w:t>
      </w:r>
      <w:r w:rsidR="00587C45">
        <w:rPr>
          <w:rFonts w:ascii="Arial" w:hAnsi="Arial" w:cs="Arial"/>
          <w:b/>
        </w:rPr>
        <w:t>, obwohl diese Schwäche nichts mit Intelligenz zu tun hat. Sie beeinflusst aber meistens sowohl die Schul- wie die Berufslaufbahn der Betroffenen</w:t>
      </w:r>
      <w:r>
        <w:rPr>
          <w:rFonts w:ascii="Arial" w:hAnsi="Arial" w:cs="Arial"/>
          <w:b/>
        </w:rPr>
        <w:t xml:space="preserve"> negativ</w:t>
      </w:r>
      <w:r w:rsidR="00587C45">
        <w:rPr>
          <w:rFonts w:ascii="Arial" w:hAnsi="Arial" w:cs="Arial"/>
          <w:b/>
        </w:rPr>
        <w:t xml:space="preserve">. Der Tag der Logopädie vom 6. März nimmt das Thema auf, ermutigt insbesondere betroffene Jugendliche und räumt mit Vorurteilen auf. </w:t>
      </w:r>
    </w:p>
    <w:p w14:paraId="3CB617E8" w14:textId="77777777" w:rsidR="00175E46" w:rsidRDefault="00175E46">
      <w:pPr>
        <w:spacing w:line="360" w:lineRule="exact"/>
        <w:rPr>
          <w:rFonts w:ascii="Arial" w:hAnsi="Arial" w:cs="Arial"/>
          <w:i/>
          <w:iCs/>
        </w:rPr>
      </w:pPr>
    </w:p>
    <w:p w14:paraId="30BFE378" w14:textId="08F1BA2F" w:rsidR="00175E46" w:rsidRDefault="00587C45">
      <w:pPr>
        <w:spacing w:line="360" w:lineRule="exact"/>
        <w:rPr>
          <w:rFonts w:ascii="Arial" w:hAnsi="Arial" w:cs="Arial"/>
          <w:i/>
          <w:iCs/>
        </w:rPr>
      </w:pPr>
      <w:r>
        <w:rPr>
          <w:rFonts w:ascii="Arial" w:hAnsi="Arial" w:cs="Arial"/>
          <w:i/>
          <w:iCs/>
        </w:rPr>
        <w:t xml:space="preserve">Melanie (Berufsschule) liebt Mathematik. Sobald sie jedoch Textaufgaben lösen muss, kann sie ihre rechnerischen Leistungen nicht mehr zeigen. Durch das mühsame Lesen des Textes erschliesst sich ihr der Inhalt nicht. </w:t>
      </w:r>
    </w:p>
    <w:p w14:paraId="4C86314F" w14:textId="77777777" w:rsidR="00175E46" w:rsidRDefault="00175E46">
      <w:pPr>
        <w:spacing w:line="360" w:lineRule="exact"/>
        <w:rPr>
          <w:rFonts w:ascii="Arial" w:hAnsi="Arial" w:cs="Arial"/>
          <w:i/>
          <w:iCs/>
        </w:rPr>
      </w:pPr>
    </w:p>
    <w:p w14:paraId="531E7ED0" w14:textId="5E370A7A" w:rsidR="00175E46" w:rsidRDefault="00587C45">
      <w:pPr>
        <w:spacing w:line="360" w:lineRule="exact"/>
        <w:rPr>
          <w:rFonts w:ascii="Arial" w:hAnsi="Arial" w:cs="Arial"/>
          <w:i/>
          <w:iCs/>
        </w:rPr>
      </w:pPr>
      <w:r>
        <w:rPr>
          <w:rFonts w:ascii="Arial" w:hAnsi="Arial" w:cs="Arial"/>
          <w:i/>
          <w:iCs/>
        </w:rPr>
        <w:t xml:space="preserve">Sven (8. </w:t>
      </w:r>
      <w:r w:rsidR="00736071">
        <w:rPr>
          <w:rFonts w:ascii="Arial" w:hAnsi="Arial" w:cs="Arial"/>
          <w:i/>
          <w:iCs/>
        </w:rPr>
        <w:t>Schuljahr</w:t>
      </w:r>
      <w:r>
        <w:rPr>
          <w:rFonts w:ascii="Arial" w:hAnsi="Arial" w:cs="Arial"/>
          <w:i/>
          <w:iCs/>
        </w:rPr>
        <w:t xml:space="preserve">) ist ein kreativer Schüler, der auch gerne spannende Geschichten erfindet. Diese aufzuschreiben ist jedoch Schwerarbeit für ihn: Er macht viele Rechtschreibfehler und der Text ist dadurch für andere </w:t>
      </w:r>
      <w:r w:rsidR="002E2B55">
        <w:rPr>
          <w:rFonts w:ascii="Arial" w:hAnsi="Arial" w:cs="Arial"/>
          <w:i/>
          <w:iCs/>
        </w:rPr>
        <w:t>kaum</w:t>
      </w:r>
      <w:r>
        <w:rPr>
          <w:rFonts w:ascii="Arial" w:hAnsi="Arial" w:cs="Arial"/>
          <w:i/>
          <w:iCs/>
        </w:rPr>
        <w:t xml:space="preserve"> zu verstehen. </w:t>
      </w:r>
    </w:p>
    <w:p w14:paraId="53F3C69B" w14:textId="77777777" w:rsidR="00175E46" w:rsidRDefault="00175E46">
      <w:pPr>
        <w:spacing w:line="360" w:lineRule="exact"/>
        <w:rPr>
          <w:rFonts w:ascii="Arial" w:hAnsi="Arial" w:cs="Arial"/>
        </w:rPr>
      </w:pPr>
    </w:p>
    <w:p w14:paraId="4A17085E" w14:textId="67C4DBEE" w:rsidR="00175E46" w:rsidRDefault="00587C45">
      <w:pPr>
        <w:spacing w:line="360" w:lineRule="exact"/>
        <w:rPr>
          <w:rFonts w:ascii="Arial" w:hAnsi="Arial" w:cs="Arial"/>
          <w:iCs/>
        </w:rPr>
      </w:pPr>
      <w:proofErr w:type="spellStart"/>
      <w:r>
        <w:rPr>
          <w:rFonts w:ascii="Arial" w:hAnsi="Arial" w:cs="Arial"/>
        </w:rPr>
        <w:t>Dyslexie</w:t>
      </w:r>
      <w:proofErr w:type="spellEnd"/>
      <w:r>
        <w:rPr>
          <w:rFonts w:ascii="Arial" w:hAnsi="Arial" w:cs="Arial"/>
        </w:rPr>
        <w:t xml:space="preserve"> (veraltet Legasthenie) ist der Fachbegriff für Schwierigkeiten mit Lesen und/oder Schreiben</w:t>
      </w:r>
      <w:r w:rsidR="00315330">
        <w:rPr>
          <w:rFonts w:ascii="Arial" w:hAnsi="Arial" w:cs="Arial"/>
        </w:rPr>
        <w:t>.</w:t>
      </w:r>
      <w:r w:rsidR="00736071">
        <w:rPr>
          <w:rFonts w:ascii="Arial" w:hAnsi="Arial" w:cs="Arial"/>
        </w:rPr>
        <w:t xml:space="preserve"> </w:t>
      </w:r>
      <w:r>
        <w:rPr>
          <w:rFonts w:ascii="Arial" w:hAnsi="Arial" w:cs="Arial"/>
          <w:iCs/>
        </w:rPr>
        <w:t xml:space="preserve">Im deutschsprachigen Raum gehört die Lese- und/oder Rechtschreibstörung mit 4 – 8 % der Schulkinder zu den häufigen schulischen Entwicklungsstörungen. Sie kann sich bis ins Erwachsenenalter weiter ziehen und somit die berufliche Laufbahn </w:t>
      </w:r>
      <w:r w:rsidR="00D559F0">
        <w:rPr>
          <w:rFonts w:ascii="Arial" w:hAnsi="Arial" w:cs="Arial"/>
          <w:iCs/>
        </w:rPr>
        <w:t xml:space="preserve">negativ </w:t>
      </w:r>
      <w:r>
        <w:rPr>
          <w:rFonts w:ascii="Arial" w:hAnsi="Arial" w:cs="Arial"/>
          <w:iCs/>
        </w:rPr>
        <w:t xml:space="preserve">beeinflussen. Denn Lesen und Schreiben gehören zu den Grundkompetenzen, </w:t>
      </w:r>
      <w:r w:rsidR="00D559F0">
        <w:rPr>
          <w:rFonts w:ascii="Arial" w:hAnsi="Arial" w:cs="Arial"/>
          <w:iCs/>
        </w:rPr>
        <w:t>die beruflich wie privat</w:t>
      </w:r>
      <w:r>
        <w:rPr>
          <w:rFonts w:ascii="Arial" w:hAnsi="Arial" w:cs="Arial"/>
          <w:iCs/>
        </w:rPr>
        <w:t xml:space="preserve"> jeden Tag gebraucht werden. </w:t>
      </w:r>
    </w:p>
    <w:p w14:paraId="70A8D2BD" w14:textId="77777777" w:rsidR="00175E46" w:rsidRDefault="00175E46">
      <w:pPr>
        <w:spacing w:line="360" w:lineRule="exact"/>
        <w:rPr>
          <w:rFonts w:ascii="Arial" w:hAnsi="Arial" w:cs="Arial"/>
          <w:iCs/>
        </w:rPr>
      </w:pPr>
    </w:p>
    <w:p w14:paraId="615DF72C" w14:textId="24B24301" w:rsidR="00175E46" w:rsidRDefault="00587C45">
      <w:pPr>
        <w:spacing w:line="360" w:lineRule="exact"/>
        <w:rPr>
          <w:rFonts w:ascii="Arial" w:hAnsi="Arial" w:cs="Arial"/>
          <w:iCs/>
        </w:rPr>
      </w:pPr>
      <w:r>
        <w:rPr>
          <w:rFonts w:ascii="Arial" w:hAnsi="Arial" w:cs="Arial"/>
          <w:iCs/>
        </w:rPr>
        <w:t xml:space="preserve">Der Deutschschweizer Logopädinnen- und </w:t>
      </w:r>
      <w:proofErr w:type="spellStart"/>
      <w:r>
        <w:rPr>
          <w:rFonts w:ascii="Arial" w:hAnsi="Arial" w:cs="Arial"/>
          <w:iCs/>
        </w:rPr>
        <w:t>Logopädenverband</w:t>
      </w:r>
      <w:proofErr w:type="spellEnd"/>
      <w:r>
        <w:rPr>
          <w:rFonts w:ascii="Arial" w:hAnsi="Arial" w:cs="Arial"/>
          <w:iCs/>
        </w:rPr>
        <w:t xml:space="preserve"> (DLV) nutzt den Tag der Logopädie am 6. März 2022, um über </w:t>
      </w:r>
      <w:proofErr w:type="spellStart"/>
      <w:r>
        <w:rPr>
          <w:rFonts w:ascii="Arial" w:hAnsi="Arial" w:cs="Arial"/>
          <w:iCs/>
        </w:rPr>
        <w:t>Dyslexie</w:t>
      </w:r>
      <w:proofErr w:type="spellEnd"/>
      <w:r>
        <w:rPr>
          <w:rFonts w:ascii="Arial" w:hAnsi="Arial" w:cs="Arial"/>
          <w:iCs/>
        </w:rPr>
        <w:t xml:space="preserve"> aufzuklären und insbesondere Jugendliche zu ermutigen, nicht zu resignieren. </w:t>
      </w:r>
      <w:r>
        <w:rPr>
          <w:rFonts w:ascii="Arial" w:hAnsi="Arial" w:cs="Arial"/>
        </w:rPr>
        <w:t xml:space="preserve">Logopädinnen und Logopäden unterstützen Kinder, Jugendliche und Erwachsene mit einer </w:t>
      </w:r>
      <w:proofErr w:type="spellStart"/>
      <w:r>
        <w:rPr>
          <w:rFonts w:ascii="Arial" w:hAnsi="Arial" w:cs="Arial"/>
        </w:rPr>
        <w:lastRenderedPageBreak/>
        <w:t>Dyslexie</w:t>
      </w:r>
      <w:proofErr w:type="spellEnd"/>
      <w:r>
        <w:rPr>
          <w:rFonts w:ascii="Arial" w:hAnsi="Arial" w:cs="Arial"/>
        </w:rPr>
        <w:t xml:space="preserve">. Viele Betroffene haben zum Beispiel Mühe, längere </w:t>
      </w:r>
      <w:r w:rsidR="004D1856">
        <w:rPr>
          <w:rFonts w:ascii="Arial" w:hAnsi="Arial" w:cs="Arial"/>
        </w:rPr>
        <w:t>Zeitungs-</w:t>
      </w:r>
      <w:r>
        <w:rPr>
          <w:rFonts w:ascii="Arial" w:hAnsi="Arial" w:cs="Arial"/>
        </w:rPr>
        <w:t>Texte zu lesen und diese dann richtig zu verstehen.</w:t>
      </w:r>
      <w:r w:rsidR="004D1856">
        <w:rPr>
          <w:rFonts w:ascii="Arial" w:hAnsi="Arial" w:cs="Arial"/>
        </w:rPr>
        <w:t xml:space="preserve"> Andere schreiben beispielsweise zwar interessante Reiseberichte</w:t>
      </w:r>
      <w:r>
        <w:rPr>
          <w:rFonts w:ascii="Arial" w:hAnsi="Arial" w:cs="Arial"/>
        </w:rPr>
        <w:t>, stehen jedoch mit der Rechtschreibung auf Kriegsfuss.</w:t>
      </w:r>
    </w:p>
    <w:p w14:paraId="6CE02D58" w14:textId="77777777" w:rsidR="00175E46" w:rsidRDefault="00587C45">
      <w:pPr>
        <w:spacing w:line="360" w:lineRule="exact"/>
        <w:rPr>
          <w:rFonts w:ascii="Arial" w:hAnsi="Arial" w:cs="Arial"/>
          <w:iCs/>
        </w:rPr>
      </w:pPr>
      <w:r>
        <w:rPr>
          <w:rFonts w:ascii="Arial" w:hAnsi="Arial" w:cs="Arial"/>
        </w:rPr>
        <w:t xml:space="preserve"> </w:t>
      </w:r>
    </w:p>
    <w:p w14:paraId="6F388B6B" w14:textId="77777777" w:rsidR="00175E46" w:rsidRDefault="00587C45">
      <w:pPr>
        <w:spacing w:line="360" w:lineRule="exact"/>
        <w:rPr>
          <w:rFonts w:ascii="Arial" w:hAnsi="Arial" w:cs="Arial"/>
        </w:rPr>
      </w:pPr>
      <w:r>
        <w:rPr>
          <w:rFonts w:ascii="Arial" w:hAnsi="Arial" w:cs="Arial"/>
        </w:rPr>
        <w:t xml:space="preserve">Mit gezieltem Training und hilfreichen Strategien können die Lese- und Schreibfertigkeiten verbessert werden: Regelmässiges Üben, Texte vorlesen lassen, Rechtschreibprogramme nutzen und weitere Strategien lohnen sich in jedem Alter und verbessern die Lese-/Rechtschreibleistungen. </w:t>
      </w:r>
    </w:p>
    <w:p w14:paraId="67496AD9" w14:textId="77777777" w:rsidR="00175E46" w:rsidRDefault="00175E46">
      <w:pPr>
        <w:spacing w:line="360" w:lineRule="exact"/>
        <w:rPr>
          <w:rFonts w:ascii="Arial" w:hAnsi="Arial" w:cs="Arial"/>
        </w:rPr>
      </w:pPr>
    </w:p>
    <w:p w14:paraId="06950517" w14:textId="6CDA1A99" w:rsidR="00175E46" w:rsidRDefault="00587C45">
      <w:pPr>
        <w:spacing w:line="360" w:lineRule="exact"/>
        <w:rPr>
          <w:rFonts w:ascii="Arial" w:hAnsi="Arial" w:cs="Arial"/>
          <w:i/>
        </w:rPr>
      </w:pPr>
      <w:r>
        <w:rPr>
          <w:rFonts w:ascii="Arial" w:hAnsi="Arial" w:cs="Arial"/>
          <w:i/>
        </w:rPr>
        <w:t>So hat Melanie mit Hilfe der Logopädin einen Plan aufgestellt und liest jeden Tag zehn Minuten konzentriert in einem Buch. Zudem erhält sie in der Berufsschule für Prüfungen generell etwas mehr Zeit als ihre Kolleginnen und Kollegen.</w:t>
      </w:r>
    </w:p>
    <w:p w14:paraId="1DF0F94E" w14:textId="77777777" w:rsidR="00175E46" w:rsidRDefault="00587C45">
      <w:pPr>
        <w:spacing w:line="360" w:lineRule="exact"/>
        <w:rPr>
          <w:rFonts w:ascii="Arial" w:hAnsi="Arial" w:cs="Arial"/>
          <w:i/>
        </w:rPr>
      </w:pPr>
      <w:r>
        <w:rPr>
          <w:rFonts w:ascii="Arial" w:hAnsi="Arial" w:cs="Arial"/>
          <w:i/>
        </w:rPr>
        <w:t xml:space="preserve"> </w:t>
      </w:r>
    </w:p>
    <w:p w14:paraId="4098F6C9" w14:textId="063B5F44" w:rsidR="00175E46" w:rsidRDefault="00587C45">
      <w:pPr>
        <w:spacing w:line="360" w:lineRule="exact"/>
        <w:rPr>
          <w:rFonts w:ascii="Arial" w:hAnsi="Arial" w:cs="Arial"/>
          <w:i/>
        </w:rPr>
      </w:pPr>
      <w:r>
        <w:rPr>
          <w:rFonts w:ascii="Arial" w:hAnsi="Arial" w:cs="Arial"/>
          <w:i/>
        </w:rPr>
        <w:t xml:space="preserve">Sven ist unterdessen ein Profi in der Anwendung seines Rechtschreibprogramms. Seine Logopädin hat ihm viele Tricks damit gezeigt. Zudem hat er hilfreiche Regeln der Rechtschreibung kennengelernt und übt diese regelmässig in kleinen Portionen. Einen Teil seiner Aufsätze darf er diktieren und seine Sätze werden dann vom Sprecherkennungsprogramm aufgeschrieben. </w:t>
      </w:r>
    </w:p>
    <w:p w14:paraId="47404181" w14:textId="77777777" w:rsidR="00175E46" w:rsidRDefault="00175E46">
      <w:pPr>
        <w:spacing w:line="360" w:lineRule="exact"/>
        <w:rPr>
          <w:rFonts w:ascii="Arial" w:hAnsi="Arial" w:cs="Arial"/>
        </w:rPr>
      </w:pPr>
    </w:p>
    <w:p w14:paraId="071DCC75" w14:textId="70344174" w:rsidR="00175E46" w:rsidRDefault="00587C45">
      <w:pPr>
        <w:spacing w:line="360" w:lineRule="exact"/>
        <w:rPr>
          <w:rFonts w:ascii="Arial" w:hAnsi="Arial" w:cs="Arial"/>
        </w:rPr>
      </w:pPr>
      <w:proofErr w:type="spellStart"/>
      <w:r>
        <w:rPr>
          <w:rFonts w:ascii="Arial" w:hAnsi="Arial" w:cs="Arial"/>
        </w:rPr>
        <w:t>Dyslexie</w:t>
      </w:r>
      <w:proofErr w:type="spellEnd"/>
      <w:r>
        <w:rPr>
          <w:rFonts w:ascii="Arial" w:hAnsi="Arial" w:cs="Arial"/>
        </w:rPr>
        <w:t xml:space="preserve"> hat nichts mit Intelligenz oder Erfolg zu tun, was unzählige betroffene Prominente wie </w:t>
      </w:r>
      <w:proofErr w:type="spellStart"/>
      <w:r>
        <w:rPr>
          <w:rFonts w:ascii="Arial" w:hAnsi="Arial" w:cs="Arial"/>
        </w:rPr>
        <w:t>Skicross</w:t>
      </w:r>
      <w:proofErr w:type="spellEnd"/>
      <w:r>
        <w:rPr>
          <w:rFonts w:ascii="Arial" w:hAnsi="Arial" w:cs="Arial"/>
        </w:rPr>
        <w:t>-Weltmeisterin Fanny Smith, die britische Prinzessin Beatrice oder der Formel-1-Rekordweltmeister Lewis Hamilton beweisen. Auch Politiker, Unternehmerinnen oder Kunstschaffende gehören zu Betroffenen, die den Umgang mit der Schwäche gelernt und nie aufgegeben haben.</w:t>
      </w:r>
    </w:p>
    <w:p w14:paraId="1D3948C6" w14:textId="77777777" w:rsidR="00175E46" w:rsidRDefault="00175E46">
      <w:pPr>
        <w:spacing w:line="360" w:lineRule="exact"/>
        <w:rPr>
          <w:rFonts w:ascii="Arial" w:hAnsi="Arial" w:cs="Arial"/>
        </w:rPr>
      </w:pPr>
    </w:p>
    <w:p w14:paraId="39A9841C" w14:textId="488A5B3C" w:rsidR="00175E46" w:rsidRDefault="00587C45">
      <w:pPr>
        <w:spacing w:line="360" w:lineRule="exact"/>
        <w:rPr>
          <w:rFonts w:ascii="Arial" w:hAnsi="Arial" w:cs="Arial"/>
        </w:rPr>
      </w:pPr>
      <w:r>
        <w:rPr>
          <w:rFonts w:ascii="Arial" w:hAnsi="Arial" w:cs="Arial"/>
        </w:rPr>
        <w:t xml:space="preserve">Mit der Kampagne des DLV werden in erster Linie Jugendliche angesprochen, die Website </w:t>
      </w:r>
      <w:hyperlink r:id="rId6">
        <w:r>
          <w:rPr>
            <w:rStyle w:val="Internetverknpfung"/>
            <w:rFonts w:ascii="Arial" w:hAnsi="Arial" w:cs="Arial"/>
          </w:rPr>
          <w:t>www.logopaedie-lohnt-sich.ch</w:t>
        </w:r>
      </w:hyperlink>
      <w:r>
        <w:rPr>
          <w:rFonts w:ascii="Arial" w:hAnsi="Arial" w:cs="Arial"/>
        </w:rPr>
        <w:t xml:space="preserve"> zu nutzen. Videos, Online-Spiele </w:t>
      </w:r>
      <w:r w:rsidR="00736071">
        <w:rPr>
          <w:rFonts w:ascii="Arial" w:hAnsi="Arial" w:cs="Arial"/>
        </w:rPr>
        <w:t>und kurze Infos zeigen, dass es sich jederzeit lohnt</w:t>
      </w:r>
      <w:r>
        <w:rPr>
          <w:rFonts w:ascii="Arial" w:hAnsi="Arial" w:cs="Arial"/>
        </w:rPr>
        <w:t>, sich mit einer Lese-/Rechtschreibschwäche auseinander</w:t>
      </w:r>
      <w:r w:rsidR="006A5CD8">
        <w:rPr>
          <w:rFonts w:ascii="Arial" w:hAnsi="Arial" w:cs="Arial"/>
        </w:rPr>
        <w:softHyphen/>
      </w:r>
      <w:bookmarkStart w:id="0" w:name="_GoBack"/>
      <w:bookmarkEnd w:id="0"/>
      <w:r>
        <w:rPr>
          <w:rFonts w:ascii="Arial" w:hAnsi="Arial" w:cs="Arial"/>
        </w:rPr>
        <w:t>zusetzen</w:t>
      </w:r>
      <w:r w:rsidR="004B595A">
        <w:rPr>
          <w:rFonts w:ascii="Arial" w:hAnsi="Arial" w:cs="Arial"/>
        </w:rPr>
        <w:t xml:space="preserve"> und Hilfe bei Fachpersonen zu holen</w:t>
      </w:r>
      <w:r>
        <w:rPr>
          <w:rFonts w:ascii="Arial" w:hAnsi="Arial" w:cs="Arial"/>
        </w:rPr>
        <w:t>. Wenn junge Menschen zusätzlich auf Verständnis bei Lehrpersonen, Lehrlingsbetreuenden, im Bekanntenkreis und unter Kolleginnen und Kollegen stossen, können sie ihr Potential für Beruf und Gesellschaft voll ausschöpfen.</w:t>
      </w:r>
    </w:p>
    <w:p w14:paraId="373DF825" w14:textId="77777777" w:rsidR="00175E46" w:rsidRDefault="00175E46">
      <w:pPr>
        <w:spacing w:line="360" w:lineRule="exact"/>
        <w:rPr>
          <w:rFonts w:ascii="Arial" w:hAnsi="Arial" w:cs="Arial"/>
        </w:rPr>
      </w:pPr>
    </w:p>
    <w:p w14:paraId="3DDB3067" w14:textId="77777777" w:rsidR="00175E46" w:rsidRDefault="00175E46">
      <w:pPr>
        <w:spacing w:line="360" w:lineRule="exact"/>
        <w:rPr>
          <w:rFonts w:ascii="Arial" w:hAnsi="Arial" w:cs="Arial"/>
        </w:rPr>
      </w:pPr>
    </w:p>
    <w:p w14:paraId="1CDCBA9C" w14:textId="77777777" w:rsidR="00175E46" w:rsidRDefault="00175E46">
      <w:pPr>
        <w:spacing w:line="360" w:lineRule="exact"/>
        <w:rPr>
          <w:rFonts w:ascii="Arial" w:hAnsi="Arial" w:cs="Arial"/>
        </w:rPr>
      </w:pPr>
    </w:p>
    <w:p w14:paraId="5AEFA852" w14:textId="77777777" w:rsidR="00175E46" w:rsidRDefault="00587C45">
      <w:pPr>
        <w:spacing w:line="360" w:lineRule="exact"/>
        <w:rPr>
          <w:rFonts w:ascii="Arial" w:hAnsi="Arial" w:cs="Arial"/>
          <w:i/>
        </w:rPr>
      </w:pPr>
      <w:r>
        <w:rPr>
          <w:rFonts w:ascii="Arial" w:hAnsi="Arial" w:cs="Arial"/>
          <w:i/>
        </w:rPr>
        <w:t>Kontakt für Rückfragen:</w:t>
      </w:r>
    </w:p>
    <w:p w14:paraId="37192DBA" w14:textId="77777777" w:rsidR="00175E46" w:rsidRDefault="00587C45">
      <w:pPr>
        <w:spacing w:line="360" w:lineRule="exact"/>
        <w:rPr>
          <w:rStyle w:val="Internetverknpfung"/>
          <w:rFonts w:ascii="Arial" w:hAnsi="Arial" w:cs="Arial"/>
          <w:i/>
          <w:color w:val="auto"/>
          <w:u w:val="none"/>
        </w:rPr>
      </w:pPr>
      <w:r>
        <w:rPr>
          <w:rFonts w:ascii="Arial" w:hAnsi="Arial" w:cs="Arial"/>
          <w:i/>
          <w:color w:val="000000"/>
        </w:rPr>
        <w:t xml:space="preserve">Bérénice Wisard, Präsidentin DLV, Tel 079 210 66 64, </w:t>
      </w:r>
      <w:hyperlink r:id="rId7">
        <w:r>
          <w:rPr>
            <w:rStyle w:val="Internetverknpfung"/>
            <w:rFonts w:ascii="Arial" w:hAnsi="Arial" w:cs="Arial"/>
            <w:i/>
          </w:rPr>
          <w:t>berenice.wisard@logopaedie.ch</w:t>
        </w:r>
      </w:hyperlink>
    </w:p>
    <w:p w14:paraId="5BFC0D8A" w14:textId="77777777" w:rsidR="00175E46" w:rsidRDefault="00175E46">
      <w:pPr>
        <w:spacing w:line="360" w:lineRule="exact"/>
        <w:rPr>
          <w:rStyle w:val="Internetverknpfung"/>
          <w:rFonts w:ascii="Arial" w:hAnsi="Arial" w:cs="Arial"/>
          <w:i/>
          <w:color w:val="auto"/>
          <w:u w:val="none"/>
        </w:rPr>
      </w:pPr>
    </w:p>
    <w:p w14:paraId="6FA04038" w14:textId="77777777" w:rsidR="00175E46" w:rsidRDefault="00587C45">
      <w:pPr>
        <w:pBdr>
          <w:top w:val="single" w:sz="4" w:space="1" w:color="000000"/>
          <w:left w:val="single" w:sz="4" w:space="4" w:color="000000"/>
          <w:bottom w:val="single" w:sz="4" w:space="1" w:color="000000"/>
          <w:right w:val="single" w:sz="4" w:space="4" w:color="000000"/>
        </w:pBdr>
        <w:spacing w:line="360" w:lineRule="exact"/>
        <w:rPr>
          <w:rFonts w:ascii="Arial" w:hAnsi="Arial" w:cs="Arial"/>
        </w:rPr>
      </w:pPr>
      <w:r>
        <w:rPr>
          <w:rFonts w:ascii="Arial" w:hAnsi="Arial" w:cs="Arial"/>
        </w:rPr>
        <w:t xml:space="preserve">Der Deutschschweizer Logopädinnen- und </w:t>
      </w:r>
      <w:proofErr w:type="spellStart"/>
      <w:r>
        <w:rPr>
          <w:rFonts w:ascii="Arial" w:hAnsi="Arial" w:cs="Arial"/>
        </w:rPr>
        <w:t>Logopädenverband</w:t>
      </w:r>
      <w:proofErr w:type="spellEnd"/>
      <w:r>
        <w:rPr>
          <w:rFonts w:ascii="Arial" w:hAnsi="Arial" w:cs="Arial"/>
        </w:rPr>
        <w:t xml:space="preserve"> (DLV) setzt sich seit 1984 für die Interessen und die Förderung der Fachdisziplin Logopädie ein. Er vertritt rund 2300 Berufspersonen, die in verschiedenartigen Institutionen tätig sind, sowie deren Klientinnen und Klienten.</w:t>
      </w:r>
    </w:p>
    <w:sectPr w:rsidR="00175E46">
      <w:headerReference w:type="default" r:id="rId8"/>
      <w:footerReference w:type="default" r:id="rId9"/>
      <w:pgSz w:w="11906" w:h="16838"/>
      <w:pgMar w:top="1701" w:right="1134" w:bottom="1134" w:left="1134" w:header="567" w:footer="567"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58AB" w16cex:dateUtc="2022-01-05T01:39:00Z"/>
  <w16cex:commentExtensible w16cex:durableId="258058AC" w16cex:dateUtc="2022-01-05T01:42:00Z"/>
  <w16cex:commentExtensible w16cex:durableId="258058AD" w16cex:dateUtc="2022-01-05T01:46:00Z"/>
  <w16cex:commentExtensible w16cex:durableId="258058AE" w16cex:dateUtc="2022-01-05T01:49:00Z"/>
  <w16cex:commentExtensible w16cex:durableId="258058AF" w16cex:dateUtc="2022-01-05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AC11F" w16cid:durableId="258058AB"/>
  <w16cid:commentId w16cid:paraId="766F8F23" w16cid:durableId="258058AC"/>
  <w16cid:commentId w16cid:paraId="30D3197E" w16cid:durableId="258058AD"/>
  <w16cid:commentId w16cid:paraId="2D85C048" w16cid:durableId="258058AE"/>
  <w16cid:commentId w16cid:paraId="7F2E44E6" w16cid:durableId="258058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29440" w14:textId="77777777" w:rsidR="00015F14" w:rsidRDefault="00015F14">
      <w:pPr>
        <w:rPr>
          <w:rFonts w:hint="eastAsia"/>
        </w:rPr>
      </w:pPr>
      <w:r>
        <w:separator/>
      </w:r>
    </w:p>
  </w:endnote>
  <w:endnote w:type="continuationSeparator" w:id="0">
    <w:p w14:paraId="27E3C75B" w14:textId="77777777" w:rsidR="00015F14" w:rsidRDefault="00015F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altName w:val="﷽﷽﷽﷽﷽﷽﷽﷽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E3AF" w14:textId="77777777" w:rsidR="00175E46" w:rsidRDefault="00587C45">
    <w:pPr>
      <w:pStyle w:val="Fuzeile"/>
      <w:rPr>
        <w:rFonts w:hint="eastAsia"/>
      </w:rPr>
    </w:pPr>
    <w:r>
      <w:rPr>
        <w:noProof/>
        <w:lang w:eastAsia="de-CH" w:bidi="ar-SA"/>
      </w:rPr>
      <w:drawing>
        <wp:inline distT="0" distB="0" distL="0" distR="0" wp14:anchorId="01B28E1E" wp14:editId="3A02B891">
          <wp:extent cx="5924550" cy="190500"/>
          <wp:effectExtent l="0" t="0" r="0" b="0"/>
          <wp:docPr id="2" name="Grafik 2" descr="M:\dlv\Büro\Logos schlank neu und alte\DLVB_fusszei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dlv\Büro\Logos schlank neu und alte\DLVB_fusszeile.5.jpg"/>
                  <pic:cNvPicPr>
                    <a:picLocks noChangeAspect="1" noChangeArrowheads="1"/>
                  </pic:cNvPicPr>
                </pic:nvPicPr>
                <pic:blipFill>
                  <a:blip r:embed="rId1"/>
                  <a:stretch>
                    <a:fillRect/>
                  </a:stretch>
                </pic:blipFill>
                <pic:spPr bwMode="auto">
                  <a:xfrm>
                    <a:off x="0" y="0"/>
                    <a:ext cx="5924550" cy="1905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881F8" w14:textId="77777777" w:rsidR="00015F14" w:rsidRDefault="00015F14">
      <w:pPr>
        <w:rPr>
          <w:rFonts w:hint="eastAsia"/>
        </w:rPr>
      </w:pPr>
      <w:r>
        <w:separator/>
      </w:r>
    </w:p>
  </w:footnote>
  <w:footnote w:type="continuationSeparator" w:id="0">
    <w:p w14:paraId="5E64B0A6" w14:textId="77777777" w:rsidR="00015F14" w:rsidRDefault="00015F1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9CB75" w14:textId="77777777" w:rsidR="00175E46" w:rsidRDefault="00587C45">
    <w:pPr>
      <w:pStyle w:val="Kopfzeile"/>
      <w:rPr>
        <w:rFonts w:hint="eastAsia"/>
      </w:rPr>
    </w:pPr>
    <w:r>
      <w:rPr>
        <w:noProof/>
        <w:lang w:eastAsia="de-CH" w:bidi="ar-SA"/>
      </w:rPr>
      <w:drawing>
        <wp:inline distT="0" distB="0" distL="0" distR="0" wp14:anchorId="1A7DDFF8" wp14:editId="6A05F5C6">
          <wp:extent cx="6115050" cy="466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6115050" cy="4667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46"/>
    <w:rsid w:val="00015F14"/>
    <w:rsid w:val="00175E46"/>
    <w:rsid w:val="002E2B55"/>
    <w:rsid w:val="00315330"/>
    <w:rsid w:val="004B595A"/>
    <w:rsid w:val="004D1856"/>
    <w:rsid w:val="00587C45"/>
    <w:rsid w:val="006A5CD8"/>
    <w:rsid w:val="00736071"/>
    <w:rsid w:val="00D559F0"/>
    <w:rsid w:val="00E46E5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9052"/>
  <w15:docId w15:val="{60A95C22-C5A0-4B68-84F3-14C68065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szCs w:val="24"/>
        <w:lang w:val="de-CH"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Pr>
      <w:rFonts w:ascii="Arial" w:eastAsia="Arial" w:hAnsi="Arial" w:cs="Arial"/>
      <w:sz w:val="40"/>
      <w:szCs w:val="40"/>
    </w:rPr>
  </w:style>
  <w:style w:type="character" w:customStyle="1" w:styleId="berschrift2Zchn">
    <w:name w:val="Überschrift 2 Zchn"/>
    <w:basedOn w:val="Absatz-Standardschriftart"/>
    <w:uiPriority w:val="9"/>
    <w:qFormat/>
    <w:rPr>
      <w:rFonts w:ascii="Arial" w:eastAsia="Arial" w:hAnsi="Arial" w:cs="Arial"/>
      <w:sz w:val="34"/>
    </w:rPr>
  </w:style>
  <w:style w:type="character" w:customStyle="1" w:styleId="berschrift3Zchn">
    <w:name w:val="Überschrift 3 Zchn"/>
    <w:basedOn w:val="Absatz-Standardschriftart"/>
    <w:uiPriority w:val="9"/>
    <w:qFormat/>
    <w:rPr>
      <w:rFonts w:ascii="Arial" w:eastAsia="Arial" w:hAnsi="Arial" w:cs="Arial"/>
      <w:sz w:val="30"/>
      <w:szCs w:val="30"/>
    </w:rPr>
  </w:style>
  <w:style w:type="character" w:customStyle="1" w:styleId="berschrift4Zchn">
    <w:name w:val="Überschrift 4 Zchn"/>
    <w:basedOn w:val="Absatz-Standardschriftart"/>
    <w:uiPriority w:val="9"/>
    <w:qFormat/>
    <w:rPr>
      <w:rFonts w:ascii="Arial" w:eastAsia="Arial" w:hAnsi="Arial" w:cs="Arial"/>
      <w:b/>
      <w:bCs/>
      <w:sz w:val="26"/>
      <w:szCs w:val="26"/>
    </w:rPr>
  </w:style>
  <w:style w:type="character" w:customStyle="1" w:styleId="berschrift5Zchn">
    <w:name w:val="Überschrift 5 Zchn"/>
    <w:basedOn w:val="Absatz-Standardschriftart"/>
    <w:uiPriority w:val="9"/>
    <w:qFormat/>
    <w:rPr>
      <w:rFonts w:ascii="Arial" w:eastAsia="Arial" w:hAnsi="Arial" w:cs="Arial"/>
      <w:b/>
      <w:bCs/>
      <w:sz w:val="24"/>
      <w:szCs w:val="24"/>
    </w:rPr>
  </w:style>
  <w:style w:type="character" w:customStyle="1" w:styleId="berschrift6Zchn">
    <w:name w:val="Überschrift 6 Zchn"/>
    <w:basedOn w:val="Absatz-Standardschriftart"/>
    <w:uiPriority w:val="9"/>
    <w:qFormat/>
    <w:rPr>
      <w:rFonts w:ascii="Arial" w:eastAsia="Arial" w:hAnsi="Arial" w:cs="Arial"/>
      <w:b/>
      <w:bCs/>
      <w:sz w:val="22"/>
      <w:szCs w:val="22"/>
    </w:rPr>
  </w:style>
  <w:style w:type="character" w:customStyle="1" w:styleId="berschrift7Zchn">
    <w:name w:val="Überschrift 7 Zchn"/>
    <w:basedOn w:val="Absatz-Standardschriftart"/>
    <w:uiPriority w:val="9"/>
    <w:qFormat/>
    <w:rPr>
      <w:rFonts w:ascii="Arial" w:eastAsia="Arial" w:hAnsi="Arial" w:cs="Arial"/>
      <w:b/>
      <w:bCs/>
      <w:i/>
      <w:iCs/>
      <w:sz w:val="22"/>
      <w:szCs w:val="22"/>
    </w:rPr>
  </w:style>
  <w:style w:type="character" w:customStyle="1" w:styleId="berschrift8Zchn">
    <w:name w:val="Überschrift 8 Zchn"/>
    <w:basedOn w:val="Absatz-Standardschriftart"/>
    <w:uiPriority w:val="9"/>
    <w:qFormat/>
    <w:rPr>
      <w:rFonts w:ascii="Arial" w:eastAsia="Arial" w:hAnsi="Arial" w:cs="Arial"/>
      <w:i/>
      <w:iCs/>
      <w:sz w:val="22"/>
      <w:szCs w:val="22"/>
    </w:rPr>
  </w:style>
  <w:style w:type="character" w:customStyle="1" w:styleId="berschrift9Zchn">
    <w:name w:val="Überschrift 9 Zchn"/>
    <w:basedOn w:val="Absatz-Standardschriftart"/>
    <w:uiPriority w:val="9"/>
    <w:qFormat/>
    <w:rPr>
      <w:rFonts w:ascii="Arial" w:eastAsia="Arial" w:hAnsi="Arial" w:cs="Arial"/>
      <w:i/>
      <w:iCs/>
      <w:sz w:val="21"/>
      <w:szCs w:val="21"/>
    </w:rPr>
  </w:style>
  <w:style w:type="character" w:customStyle="1" w:styleId="TitelZchn">
    <w:name w:val="Titel Zchn"/>
    <w:basedOn w:val="Absatz-Standardschriftart"/>
    <w:link w:val="Titel"/>
    <w:uiPriority w:val="10"/>
    <w:qFormat/>
    <w:rPr>
      <w:sz w:val="48"/>
      <w:szCs w:val="48"/>
    </w:rPr>
  </w:style>
  <w:style w:type="character" w:customStyle="1" w:styleId="UntertitelZchn">
    <w:name w:val="Untertitel Zchn"/>
    <w:basedOn w:val="Absatz-Standardschriftart"/>
    <w:link w:val="Untertitel"/>
    <w:uiPriority w:val="11"/>
    <w:qFormat/>
    <w:rPr>
      <w:sz w:val="24"/>
      <w:szCs w:val="24"/>
    </w:rPr>
  </w:style>
  <w:style w:type="character" w:customStyle="1" w:styleId="ZitatZchn">
    <w:name w:val="Zitat Zchn"/>
    <w:link w:val="Zitat"/>
    <w:uiPriority w:val="29"/>
    <w:qFormat/>
    <w:rPr>
      <w:i/>
    </w:rPr>
  </w:style>
  <w:style w:type="character" w:customStyle="1" w:styleId="IntensivesZitatZchn">
    <w:name w:val="Intensives Zitat Zchn"/>
    <w:link w:val="IntensivesZitat"/>
    <w:uiPriority w:val="30"/>
    <w:qFormat/>
    <w:rPr>
      <w:i/>
    </w:rPr>
  </w:style>
  <w:style w:type="character" w:customStyle="1" w:styleId="HeaderChar">
    <w:name w:val="Header Char"/>
    <w:basedOn w:val="Absatz-Standardschriftart"/>
    <w:uiPriority w:val="99"/>
    <w:qFormat/>
  </w:style>
  <w:style w:type="character" w:customStyle="1" w:styleId="FooterChar">
    <w:name w:val="Footer Char"/>
    <w:basedOn w:val="Absatz-Standardschriftart"/>
    <w:uiPriority w:val="99"/>
    <w:qFormat/>
  </w:style>
  <w:style w:type="character" w:customStyle="1" w:styleId="FunotentextZchn">
    <w:name w:val="Fußnotentext Zchn"/>
    <w:link w:val="Funotentext"/>
    <w:uiPriority w:val="99"/>
    <w:qFormat/>
    <w:rPr>
      <w:sz w:val="18"/>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unhideWhenUsed/>
    <w:qFormat/>
    <w:rPr>
      <w:vertAlign w:val="superscript"/>
    </w:rPr>
  </w:style>
  <w:style w:type="character" w:customStyle="1" w:styleId="Internetverknpfung">
    <w:name w:val="Internetverknüpfung"/>
    <w:basedOn w:val="Absatz-Standardschriftart"/>
    <w:uiPriority w:val="99"/>
    <w:unhideWhenUsed/>
    <w:rPr>
      <w:color w:val="0000FF"/>
      <w:u w:val="single"/>
    </w:rPr>
  </w:style>
  <w:style w:type="character" w:customStyle="1" w:styleId="Betont">
    <w:name w:val="Betont"/>
    <w:qFormat/>
    <w:rPr>
      <w:i/>
      <w:iCs/>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semiHidden/>
    <w:qFormat/>
    <w:rPr>
      <w:rFonts w:cs="Mangal"/>
      <w:szCs w:val="18"/>
    </w:rPr>
  </w:style>
  <w:style w:type="character" w:customStyle="1" w:styleId="KommentarthemaZchn">
    <w:name w:val="Kommentarthema Zchn"/>
    <w:basedOn w:val="KommentartextZchn"/>
    <w:link w:val="Kommentarthema"/>
    <w:uiPriority w:val="99"/>
    <w:semiHidden/>
    <w:qFormat/>
    <w:rPr>
      <w:rFonts w:cs="Mangal"/>
      <w:b/>
      <w:bCs/>
      <w:szCs w:val="18"/>
    </w:rPr>
  </w:style>
  <w:style w:type="character" w:customStyle="1" w:styleId="SprechblasentextZchn">
    <w:name w:val="Sprechblasentext Zchn"/>
    <w:basedOn w:val="Absatz-Standardschriftart"/>
    <w:link w:val="Sprechblasentext"/>
    <w:uiPriority w:val="99"/>
    <w:semiHidden/>
    <w:qFormat/>
    <w:rPr>
      <w:rFonts w:ascii="Segoe UI" w:hAnsi="Segoe UI" w:cs="Mangal"/>
      <w:sz w:val="18"/>
      <w:szCs w:val="16"/>
    </w:rPr>
  </w:style>
  <w:style w:type="character" w:customStyle="1" w:styleId="NichtaufgelsteErwhnung1">
    <w:name w:val="Nicht aufgelöste Erwähnung1"/>
    <w:basedOn w:val="Absatz-Standardschriftart"/>
    <w:uiPriority w:val="99"/>
    <w:semiHidden/>
    <w:unhideWhenUsed/>
    <w:qFormat/>
    <w:rPr>
      <w:color w:val="605E5C"/>
      <w:shd w:val="clear" w:color="auto" w:fill="E1DFDD"/>
    </w:rPr>
  </w:style>
  <w:style w:type="character" w:customStyle="1" w:styleId="KopfzeileZchn">
    <w:name w:val="Kopfzeile Zchn"/>
    <w:basedOn w:val="Absatz-Standardschriftart"/>
    <w:link w:val="Kopfzeile"/>
    <w:uiPriority w:val="99"/>
    <w:qFormat/>
    <w:rPr>
      <w:rFonts w:cs="Mangal"/>
      <w:sz w:val="24"/>
      <w:szCs w:val="21"/>
    </w:rPr>
  </w:style>
  <w:style w:type="character" w:customStyle="1" w:styleId="FuzeileZchn">
    <w:name w:val="Fußzeile Zchn"/>
    <w:basedOn w:val="Absatz-Standardschriftart"/>
    <w:link w:val="Fuzeile"/>
    <w:uiPriority w:val="99"/>
    <w:qFormat/>
    <w:rPr>
      <w:rFonts w:cs="Mangal"/>
      <w:sz w:val="24"/>
      <w:szCs w:val="21"/>
    </w:rPr>
  </w:style>
  <w:style w:type="paragraph" w:customStyle="1" w:styleId="berschrift">
    <w:name w:val="Überschrift"/>
    <w:basedOn w:val="Standard"/>
    <w:next w:val="Textkrper"/>
    <w:qFormat/>
    <w:pPr>
      <w:keepNext/>
      <w:spacing w:before="240" w:after="120"/>
    </w:pPr>
    <w:rPr>
      <w:rFonts w:ascii="Liberation Sans" w:eastAsia="PingFang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pacing w:before="120" w:after="120"/>
    </w:pPr>
    <w:rPr>
      <w:i/>
      <w:iCs/>
    </w:rPr>
  </w:style>
  <w:style w:type="paragraph" w:customStyle="1" w:styleId="Verzeichnis">
    <w:name w:val="Verzeichnis"/>
    <w:basedOn w:val="Standard"/>
    <w:qFormat/>
  </w:style>
  <w:style w:type="paragraph" w:styleId="Listenabsatz">
    <w:name w:val="List Paragraph"/>
    <w:basedOn w:val="Standard"/>
    <w:uiPriority w:val="34"/>
    <w:qFormat/>
    <w:pPr>
      <w:ind w:left="720"/>
      <w:contextualSpacing/>
    </w:pPr>
  </w:style>
  <w:style w:type="paragraph" w:styleId="KeinLeerraum">
    <w:name w:val="No Spacing"/>
    <w:uiPriority w:val="1"/>
    <w:qFormat/>
    <w:rPr>
      <w:sz w:val="24"/>
    </w:rPr>
  </w:style>
  <w:style w:type="paragraph" w:styleId="Titel">
    <w:name w:val="Title"/>
    <w:basedOn w:val="Standard"/>
    <w:next w:val="Standard"/>
    <w:link w:val="TitelZchn"/>
    <w:uiPriority w:val="10"/>
    <w:qFormat/>
    <w:pPr>
      <w:spacing w:before="300" w:after="200"/>
      <w:contextualSpacing/>
    </w:pPr>
    <w:rPr>
      <w:sz w:val="48"/>
      <w:szCs w:val="48"/>
    </w:rPr>
  </w:style>
  <w:style w:type="paragraph" w:styleId="Untertitel">
    <w:name w:val="Subtitle"/>
    <w:basedOn w:val="Standard"/>
    <w:next w:val="Standard"/>
    <w:link w:val="UntertitelZchn"/>
    <w:uiPriority w:val="11"/>
    <w:qFormat/>
    <w:pPr>
      <w:spacing w:before="200" w:after="200"/>
    </w:pPr>
  </w:style>
  <w:style w:type="paragraph" w:styleId="Zitat">
    <w:name w:val="Quote"/>
    <w:basedOn w:val="Standard"/>
    <w:next w:val="Standard"/>
    <w:link w:val="ZitatZchn"/>
    <w:uiPriority w:val="29"/>
    <w:qFormat/>
    <w:pPr>
      <w:ind w:left="720" w:right="720"/>
    </w:pPr>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Funotentext">
    <w:name w:val="footnote text"/>
    <w:basedOn w:val="Standard"/>
    <w:link w:val="FunotentextZchn"/>
    <w:uiPriority w:val="99"/>
    <w:semiHidden/>
    <w:unhideWhenUsed/>
    <w:pPr>
      <w:spacing w:after="40"/>
    </w:pPr>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rPr>
      <w:sz w:val="24"/>
    </w:rPr>
  </w:style>
  <w:style w:type="paragraph" w:styleId="Kommentartext">
    <w:name w:val="annotation text"/>
    <w:basedOn w:val="Standard"/>
    <w:link w:val="KommentartextZchn"/>
    <w:uiPriority w:val="99"/>
    <w:semiHidden/>
    <w:unhideWhenUsed/>
    <w:qFormat/>
    <w:rPr>
      <w:rFonts w:cs="Mangal"/>
      <w:sz w:val="20"/>
      <w:szCs w:val="18"/>
    </w:rPr>
  </w:style>
  <w:style w:type="paragraph" w:styleId="Kommentarthema">
    <w:name w:val="annotation subject"/>
    <w:basedOn w:val="Kommentartext"/>
    <w:next w:val="Kommentartext"/>
    <w:link w:val="KommentarthemaZchn"/>
    <w:uiPriority w:val="99"/>
    <w:semiHidden/>
    <w:unhideWhenUsed/>
    <w:qFormat/>
    <w:rPr>
      <w:b/>
      <w:bCs/>
    </w:rPr>
  </w:style>
  <w:style w:type="paragraph" w:styleId="Sprechblasentext">
    <w:name w:val="Balloon Text"/>
    <w:basedOn w:val="Standard"/>
    <w:link w:val="SprechblasentextZchn"/>
    <w:uiPriority w:val="99"/>
    <w:semiHidden/>
    <w:unhideWhenUsed/>
    <w:qFormat/>
    <w:rPr>
      <w:rFonts w:ascii="Segoe UI" w:hAnsi="Segoe UI" w:cs="Mangal"/>
      <w:sz w:val="18"/>
      <w:szCs w:val="16"/>
    </w:rPr>
  </w:style>
  <w:style w:type="paragraph" w:styleId="berarbeitung">
    <w:name w:val="Revision"/>
    <w:uiPriority w:val="99"/>
    <w:semiHidden/>
    <w:qFormat/>
    <w:rPr>
      <w:rFonts w:cs="Mangal"/>
      <w:sz w:val="24"/>
      <w:szCs w:val="21"/>
    </w:rPr>
  </w:style>
  <w:style w:type="paragraph" w:customStyle="1" w:styleId="Kopf-undFuzeile">
    <w:name w:val="Kopf- und Fußzeile"/>
    <w:basedOn w:val="Standard"/>
    <w:qFormat/>
  </w:style>
  <w:style w:type="paragraph" w:styleId="Kopfzeile">
    <w:name w:val="header"/>
    <w:basedOn w:val="Standard"/>
    <w:link w:val="KopfzeileZchn"/>
    <w:uiPriority w:val="99"/>
    <w:unhideWhenUsed/>
    <w:pPr>
      <w:tabs>
        <w:tab w:val="center" w:pos="4536"/>
        <w:tab w:val="right" w:pos="9072"/>
      </w:tabs>
    </w:pPr>
    <w:rPr>
      <w:rFonts w:cs="Mangal"/>
      <w:szCs w:val="21"/>
    </w:rPr>
  </w:style>
  <w:style w:type="paragraph" w:styleId="Fuzeile">
    <w:name w:val="footer"/>
    <w:basedOn w:val="Standard"/>
    <w:link w:val="FuzeileZchn"/>
    <w:uiPriority w:val="99"/>
    <w:unhideWhenUsed/>
    <w:pPr>
      <w:tabs>
        <w:tab w:val="center" w:pos="4536"/>
        <w:tab w:val="right" w:pos="9072"/>
      </w:tabs>
    </w:pPr>
    <w:rPr>
      <w:rFonts w:cs="Mangal"/>
      <w:szCs w:val="21"/>
    </w:rPr>
  </w:style>
  <w:style w:type="paragraph" w:customStyle="1" w:styleId="Default">
    <w:name w:val="Default"/>
    <w:qFormat/>
    <w:rPr>
      <w:rFonts w:ascii="Arial" w:hAnsi="Arial" w:cs="Arial"/>
      <w:color w:val="000000"/>
      <w:sz w:val="24"/>
      <w:lang w:bidi="ar-SA"/>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auto" w:fill="FFFFFF"/>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1" w:themeFillTint="34"/>
      </w:tcPr>
    </w:tblStylePr>
    <w:tblStylePr w:type="band1Horz">
      <w:rPr>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auto"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auto"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auto"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DEAF6" w:themeFill="accent5" w:themeFillTint="34"/>
      </w:tcPr>
    </w:tblStylePr>
    <w:tblStylePr w:type="band1Horz">
      <w:rPr>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8E2F3" w:themeFill="accent1" w:themeFillTint="34"/>
      </w:tcPr>
    </w:tblStylePr>
    <w:tblStylePr w:type="band1Horz">
      <w:rPr>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DEAF6" w:themeFill="accent5" w:themeFillTint="34"/>
      </w:tcPr>
    </w:tblStylePr>
    <w:tblStylePr w:type="band1Horz">
      <w:rPr>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AE3F3" w:themeFill="accent1" w:themeFillTint="32"/>
      </w:tcPr>
    </w:tblStylePr>
    <w:tblStylePr w:type="band1Horz">
      <w:rPr>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DEAF6" w:themeFill="accent5" w:themeFillTint="34"/>
      </w:tcPr>
    </w:tblStylePr>
    <w:tblStylePr w:type="band1Horz">
      <w:rPr>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472C4" w:themeFill="accent1"/>
      </w:tcPr>
    </w:tblStylePr>
    <w:tblStylePr w:type="lastRow">
      <w:rPr>
        <w:b/>
        <w:color w:val="FFFFFF"/>
        <w:sz w:val="22"/>
      </w:rPr>
      <w:tblPr/>
      <w:tcPr>
        <w:tcBorders>
          <w:top w:val="single" w:sz="4" w:space="0" w:color="FFFFFF" w:themeColor="light1"/>
        </w:tcBorders>
        <w:shd w:val="clear" w:color="auto" w:fill="4472C4" w:themeFill="accent1"/>
      </w:tcPr>
    </w:tblStylePr>
    <w:tblStylePr w:type="firstCol">
      <w:rPr>
        <w:b/>
        <w:color w:val="FFFFFF"/>
        <w:sz w:val="22"/>
      </w:rPr>
      <w:tblPr/>
      <w:tcPr>
        <w:shd w:val="clear" w:color="auto" w:fill="4472C4" w:themeFill="accent1"/>
      </w:tcPr>
    </w:tblStylePr>
    <w:tblStylePr w:type="lastCol">
      <w:rPr>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ED7D31" w:themeFill="accent2"/>
      </w:tcPr>
    </w:tblStylePr>
    <w:tblStylePr w:type="lastRow">
      <w:rPr>
        <w:b/>
        <w:color w:val="FFFFFF"/>
        <w:sz w:val="22"/>
      </w:rPr>
      <w:tblPr/>
      <w:tcPr>
        <w:tcBorders>
          <w:top w:val="single" w:sz="4" w:space="0" w:color="FFFFFF" w:themeColor="light1"/>
        </w:tcBorders>
        <w:shd w:val="clear" w:color="auto" w:fill="ED7D31" w:themeFill="accent2"/>
      </w:tcPr>
    </w:tblStylePr>
    <w:tblStylePr w:type="firstCol">
      <w:rPr>
        <w:b/>
        <w:color w:val="FFFFFF"/>
        <w:sz w:val="22"/>
      </w:rPr>
      <w:tblPr/>
      <w:tcPr>
        <w:shd w:val="clear" w:color="auto" w:fill="ED7D31" w:themeFill="accent2"/>
      </w:tcPr>
    </w:tblStylePr>
    <w:tblStylePr w:type="lastCol">
      <w:rPr>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A5A5A5" w:themeFill="accent3"/>
      </w:tcPr>
    </w:tblStylePr>
    <w:tblStylePr w:type="lastRow">
      <w:rPr>
        <w:b/>
        <w:color w:val="FFFFFF"/>
        <w:sz w:val="22"/>
      </w:rPr>
      <w:tblPr/>
      <w:tcPr>
        <w:tcBorders>
          <w:top w:val="single" w:sz="4" w:space="0" w:color="FFFFFF" w:themeColor="light1"/>
        </w:tcBorders>
        <w:shd w:val="clear" w:color="auto" w:fill="A5A5A5" w:themeFill="accent3"/>
      </w:tcPr>
    </w:tblStylePr>
    <w:tblStylePr w:type="firstCol">
      <w:rPr>
        <w:b/>
        <w:color w:val="FFFFFF"/>
        <w:sz w:val="22"/>
      </w:rPr>
      <w:tblPr/>
      <w:tcPr>
        <w:shd w:val="clear" w:color="auto" w:fill="A5A5A5" w:themeFill="accent3"/>
      </w:tcPr>
    </w:tblStylePr>
    <w:tblStylePr w:type="lastCol">
      <w:rPr>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FFC000" w:themeFill="accent4"/>
      </w:tcPr>
    </w:tblStylePr>
    <w:tblStylePr w:type="lastRow">
      <w:rPr>
        <w:b/>
        <w:color w:val="FFFFFF"/>
        <w:sz w:val="22"/>
      </w:rPr>
      <w:tblPr/>
      <w:tcPr>
        <w:tcBorders>
          <w:top w:val="single" w:sz="4" w:space="0" w:color="FFFFFF" w:themeColor="light1"/>
        </w:tcBorders>
        <w:shd w:val="clear" w:color="auto" w:fill="FFC000" w:themeFill="accent4"/>
      </w:tcPr>
    </w:tblStylePr>
    <w:tblStylePr w:type="firstCol">
      <w:rPr>
        <w:b/>
        <w:color w:val="FFFFFF"/>
        <w:sz w:val="22"/>
      </w:rPr>
      <w:tblPr/>
      <w:tcPr>
        <w:shd w:val="clear" w:color="auto" w:fill="FFC000" w:themeFill="accent4"/>
      </w:tcPr>
    </w:tblStylePr>
    <w:tblStylePr w:type="lastCol">
      <w:rPr>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5B9BD5" w:themeFill="accent5"/>
      </w:tcPr>
    </w:tblStylePr>
    <w:tblStylePr w:type="lastRow">
      <w:rPr>
        <w:b/>
        <w:color w:val="FFFFFF"/>
        <w:sz w:val="22"/>
      </w:rPr>
      <w:tblPr/>
      <w:tcPr>
        <w:tcBorders>
          <w:top w:val="single" w:sz="4" w:space="0" w:color="FFFFFF" w:themeColor="light1"/>
        </w:tcBorders>
        <w:shd w:val="clear" w:color="auto" w:fill="5B9BD5" w:themeFill="accent5"/>
      </w:tcPr>
    </w:tblStylePr>
    <w:tblStylePr w:type="firstCol">
      <w:rPr>
        <w:b/>
        <w:color w:val="FFFFFF"/>
        <w:sz w:val="22"/>
      </w:rPr>
      <w:tblPr/>
      <w:tcPr>
        <w:shd w:val="clear" w:color="auto" w:fill="5B9BD5" w:themeFill="accent5"/>
      </w:tcPr>
    </w:tblStylePr>
    <w:tblStylePr w:type="lastCol">
      <w:rPr>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70AD47" w:themeFill="accent6"/>
      </w:tcPr>
    </w:tblStylePr>
    <w:tblStylePr w:type="lastRow">
      <w:rPr>
        <w:b/>
        <w:color w:val="FFFFFF"/>
        <w:sz w:val="22"/>
      </w:rPr>
      <w:tblPr/>
      <w:tcPr>
        <w:tcBorders>
          <w:top w:val="single" w:sz="4" w:space="0" w:color="FFFFFF" w:themeColor="light1"/>
        </w:tcBorders>
        <w:shd w:val="clear" w:color="auto" w:fill="70AD47" w:themeFill="accent6"/>
      </w:tcPr>
    </w:tblStylePr>
    <w:tblStylePr w:type="firstCol">
      <w:rPr>
        <w:b/>
        <w:color w:val="FFFFFF"/>
        <w:sz w:val="22"/>
      </w:rPr>
      <w:tblPr/>
      <w:tcPr>
        <w:shd w:val="clear" w:color="auto" w:fill="70AD47" w:themeFill="accent6"/>
      </w:tcPr>
    </w:tblStylePr>
    <w:tblStylePr w:type="lastCol">
      <w:rPr>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color w:val="A0B7E1" w:themeColor="accent1" w:themeTint="80" w:themeShade="95"/>
        <w:sz w:val="22"/>
      </w:rPr>
      <w:tblPr/>
      <w:tcPr>
        <w:shd w:val="clear" w:color="auto"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color w:val="245A8D" w:themeColor="accent5" w:themeShade="95"/>
        <w:sz w:val="22"/>
      </w:rPr>
      <w:tblPr/>
      <w:tcPr>
        <w:shd w:val="clear" w:color="auto"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color w:val="245A8D" w:themeColor="accent5" w:themeShade="95"/>
        <w:sz w:val="22"/>
      </w:rPr>
      <w:tblPr/>
      <w:tcPr>
        <w:shd w:val="clear" w:color="auto" w:fill="E1EFD8" w:themeFill="accent6" w:themeFillTint="34"/>
      </w:tcPr>
    </w:tblStylePr>
    <w:tblStylePr w:type="band2Horz">
      <w:rPr>
        <w:color w:val="245A8D" w:themeColor="accent5"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color w:val="A0B7E1" w:themeColor="accent1" w:themeTint="80" w:themeShade="95"/>
        <w:sz w:val="22"/>
      </w:rPr>
      <w:tblPr/>
      <w:tcPr>
        <w:shd w:val="clear" w:color="auto"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auto"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auto"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auto"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auto"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auto"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auto" w:fill="FFFFFF"/>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color w:val="245A8D" w:themeColor="accent5" w:themeShade="95"/>
        <w:sz w:val="22"/>
      </w:rPr>
      <w:tblPr/>
      <w:tcPr>
        <w:shd w:val="clear" w:color="auto"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auto"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auto"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color w:val="416429" w:themeColor="accent6" w:themeShade="95"/>
        <w:sz w:val="22"/>
      </w:rPr>
      <w:tblPr/>
      <w:tcPr>
        <w:shd w:val="clear" w:color="auto" w:fill="E1EFD8" w:themeFill="accent6" w:themeFillTint="34"/>
      </w:tcPr>
    </w:tblStylePr>
    <w:tblStylePr w:type="band2Horz">
      <w:rPr>
        <w:color w:val="416429"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CFDBF0" w:themeFill="accent1" w:themeFillTint="40"/>
      </w:tcPr>
    </w:tblStylePr>
    <w:tblStylePr w:type="band1Horz">
      <w:rPr>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5E5F4" w:themeFill="accent5" w:themeFillTint="40"/>
      </w:tcPr>
    </w:tblStylePr>
    <w:tblStylePr w:type="band1Horz">
      <w:rPr>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CFDBF0" w:themeFill="accent1" w:themeFillTint="40"/>
      </w:tcPr>
    </w:tblStylePr>
    <w:tblStylePr w:type="band1Horz">
      <w:rPr>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5E5F4" w:themeFill="accent5" w:themeFillTint="40"/>
      </w:tcPr>
    </w:tblStylePr>
    <w:tblStylePr w:type="band1Horz">
      <w:rPr>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auto"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auto"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auto"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auto"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uto"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color w:val="254175" w:themeColor="accent1" w:themeShade="95"/>
        <w:sz w:val="22"/>
      </w:rPr>
      <w:tblPr/>
      <w:tcPr>
        <w:shd w:val="clear" w:color="auto"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color w:val="9BC2E5" w:themeColor="accent5" w:themeTint="9A" w:themeShade="95"/>
        <w:sz w:val="22"/>
      </w:rPr>
      <w:tblPr/>
      <w:tcPr>
        <w:shd w:val="clear" w:color="auto"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color w:val="254175" w:themeColor="accent1" w:themeShade="95"/>
        <w:sz w:val="22"/>
      </w:rPr>
      <w:tblPr/>
      <w:tcPr>
        <w:shd w:val="clear" w:color="auto"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auto"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auto"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auto"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auto"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auto"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auto" w:fill="FFFFFF"/>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color w:val="9BC2E5" w:themeColor="accent5" w:themeTint="9A" w:themeShade="95"/>
        <w:sz w:val="22"/>
      </w:rPr>
      <w:tblPr/>
      <w:tcPr>
        <w:shd w:val="clear" w:color="auto"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auto"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auto"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NormaleTabelle"/>
    <w:uiPriority w:val="99"/>
    <w:rPr>
      <w:color w:val="404040"/>
      <w:szCs w:val="20"/>
      <w:lang w:eastAsia="de-CH" w:bidi="ar-SA"/>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lang w:eastAsia="de-CH" w:bidi="ar-SA"/>
    </w:rPr>
    <w:tblPr>
      <w:tblStyleRowBandSize w:val="1"/>
      <w:tblStyleColBandSize w:val="1"/>
    </w:tblPr>
    <w:tblStylePr w:type="firstRow">
      <w:rPr>
        <w:color w:val="F2F2F2"/>
        <w:sz w:val="22"/>
      </w:rPr>
      <w:tblPr/>
      <w:tcPr>
        <w:shd w:val="clear" w:color="auto" w:fill="537DC8" w:themeFill="accent1" w:themeFillTint="EA"/>
      </w:tcPr>
    </w:tblStylePr>
    <w:tblStylePr w:type="lastRow">
      <w:rPr>
        <w:color w:val="F2F2F2"/>
        <w:sz w:val="22"/>
      </w:rPr>
      <w:tblPr/>
      <w:tcPr>
        <w:shd w:val="clear" w:color="auto" w:fill="537DC8" w:themeFill="accent1" w:themeFillTint="EA"/>
      </w:tcPr>
    </w:tblStylePr>
    <w:tblStylePr w:type="firstCol">
      <w:rPr>
        <w:color w:val="F2F2F2"/>
        <w:sz w:val="22"/>
      </w:rPr>
      <w:tblPr/>
      <w:tcPr>
        <w:shd w:val="clear" w:color="auto" w:fill="537DC8" w:themeFill="accent1" w:themeFillTint="EA"/>
      </w:tcPr>
    </w:tblStylePr>
    <w:tblStylePr w:type="lastCol">
      <w:rPr>
        <w:color w:val="F2F2F2"/>
        <w:sz w:val="22"/>
      </w:rPr>
      <w:tblPr/>
      <w:tcPr>
        <w:shd w:val="clear" w:color="auto" w:fill="537DC8" w:themeFill="accent1" w:themeFillTint="EA"/>
      </w:tcPr>
    </w:tblStylePr>
    <w:tblStylePr w:type="band1Vert">
      <w:rPr>
        <w:color w:val="404040"/>
        <w:sz w:val="22"/>
      </w:rPr>
    </w:tblStylePr>
    <w:tblStylePr w:type="band2Vert">
      <w:rPr>
        <w:color w:val="404040"/>
        <w:sz w:val="22"/>
      </w:rPr>
      <w:tblPr/>
      <w:tcPr>
        <w:shd w:val="clear" w:color="auto" w:fill="C4D2EC" w:themeFill="accent1" w:themeFillTint="50"/>
      </w:tcPr>
    </w:tblStylePr>
    <w:tblStylePr w:type="band1Horz">
      <w:rPr>
        <w:color w:val="404040"/>
        <w:sz w:val="22"/>
      </w:rPr>
    </w:tblStylePr>
    <w:tblStylePr w:type="band2Horz">
      <w:rPr>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lang w:eastAsia="de-CH" w:bidi="ar-SA"/>
    </w:rPr>
    <w:tblPr>
      <w:tblStyleRowBandSize w:val="1"/>
      <w:tblStyleColBandSize w:val="1"/>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lang w:eastAsia="de-CH" w:bidi="ar-SA"/>
    </w:rPr>
    <w:tblPr>
      <w:tblStyleRowBandSize w:val="1"/>
      <w:tblStyleColBandSize w:val="1"/>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lang w:eastAsia="de-CH" w:bidi="ar-SA"/>
    </w:rPr>
    <w:tblPr>
      <w:tblStyleRowBandSize w:val="1"/>
      <w:tblStyleColBandSize w:val="1"/>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lang w:eastAsia="de-CH" w:bidi="ar-SA"/>
    </w:rPr>
    <w:tblPr>
      <w:tblStyleRowBandSize w:val="1"/>
      <w:tblStyleColBandSize w:val="1"/>
    </w:tblPr>
    <w:tblStylePr w:type="firstRow">
      <w:rPr>
        <w:color w:val="F2F2F2"/>
        <w:sz w:val="22"/>
      </w:rPr>
      <w:tblPr/>
      <w:tcPr>
        <w:shd w:val="clear" w:color="auto" w:fill="5B9BD5" w:themeFill="accent5"/>
      </w:tcPr>
    </w:tblStylePr>
    <w:tblStylePr w:type="lastRow">
      <w:rPr>
        <w:color w:val="F2F2F2"/>
        <w:sz w:val="22"/>
      </w:rPr>
      <w:tblPr/>
      <w:tcPr>
        <w:shd w:val="clear" w:color="auto" w:fill="5B9BD5" w:themeFill="accent5"/>
      </w:tcPr>
    </w:tblStylePr>
    <w:tblStylePr w:type="firstCol">
      <w:rPr>
        <w:color w:val="F2F2F2"/>
        <w:sz w:val="22"/>
      </w:rPr>
      <w:tblPr/>
      <w:tcPr>
        <w:shd w:val="clear" w:color="auto" w:fill="5B9BD5" w:themeFill="accent5"/>
      </w:tcPr>
    </w:tblStylePr>
    <w:tblStylePr w:type="lastCol">
      <w:rPr>
        <w:color w:val="F2F2F2"/>
        <w:sz w:val="22"/>
      </w:rPr>
      <w:tblPr/>
      <w:tcPr>
        <w:shd w:val="clear" w:color="auto" w:fill="5B9BD5" w:themeFill="accent5"/>
      </w:tcPr>
    </w:tblStylePr>
    <w:tblStylePr w:type="band1Vert">
      <w:rPr>
        <w:color w:val="404040"/>
        <w:sz w:val="22"/>
      </w:rPr>
    </w:tblStylePr>
    <w:tblStylePr w:type="band2Vert">
      <w:rPr>
        <w:color w:val="404040"/>
        <w:sz w:val="22"/>
      </w:rPr>
      <w:tblPr/>
      <w:tcPr>
        <w:shd w:val="clear" w:color="auto" w:fill="DDEAF6" w:themeFill="accent5" w:themeFillTint="34"/>
      </w:tcPr>
    </w:tblStylePr>
    <w:tblStylePr w:type="band1Horz">
      <w:rPr>
        <w:color w:val="404040"/>
        <w:sz w:val="22"/>
      </w:rPr>
    </w:tblStylePr>
    <w:tblStylePr w:type="band2Horz">
      <w:rPr>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lang w:eastAsia="de-CH" w:bidi="ar-SA"/>
    </w:rPr>
    <w:tblPr>
      <w:tblStyleRowBandSize w:val="1"/>
      <w:tblStyleColBandSize w:val="1"/>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lang w:eastAsia="de-CH"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lang w:eastAsia="de-CH" w:bidi="ar-S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auto" w:fill="537DC8" w:themeFill="accent1" w:themeFillTint="EA"/>
      </w:tcPr>
    </w:tblStylePr>
    <w:tblStylePr w:type="lastRow">
      <w:rPr>
        <w:color w:val="F2F2F2"/>
        <w:sz w:val="22"/>
      </w:rPr>
      <w:tblPr/>
      <w:tcPr>
        <w:shd w:val="clear" w:color="auto" w:fill="537DC8" w:themeFill="accent1" w:themeFillTint="EA"/>
      </w:tcPr>
    </w:tblStylePr>
    <w:tblStylePr w:type="firstCol">
      <w:rPr>
        <w:color w:val="F2F2F2"/>
        <w:sz w:val="22"/>
      </w:rPr>
      <w:tblPr/>
      <w:tcPr>
        <w:shd w:val="clear" w:color="auto" w:fill="537DC8" w:themeFill="accent1" w:themeFillTint="EA"/>
      </w:tcPr>
    </w:tblStylePr>
    <w:tblStylePr w:type="lastCol">
      <w:rPr>
        <w:color w:val="F2F2F2"/>
        <w:sz w:val="22"/>
      </w:rPr>
      <w:tblPr/>
      <w:tcPr>
        <w:shd w:val="clear" w:color="auto" w:fill="537DC8" w:themeFill="accent1" w:themeFillTint="EA"/>
      </w:tcPr>
    </w:tblStylePr>
    <w:tblStylePr w:type="band1Vert">
      <w:rPr>
        <w:color w:val="404040"/>
        <w:sz w:val="22"/>
      </w:rPr>
    </w:tblStylePr>
    <w:tblStylePr w:type="band2Vert">
      <w:rPr>
        <w:color w:val="404040"/>
        <w:sz w:val="22"/>
      </w:rPr>
      <w:tblPr/>
      <w:tcPr>
        <w:shd w:val="clear" w:color="auto" w:fill="C4D2EC" w:themeFill="accent1" w:themeFillTint="50"/>
      </w:tcPr>
    </w:tblStylePr>
    <w:tblStylePr w:type="band1Horz">
      <w:rPr>
        <w:color w:val="404040"/>
        <w:sz w:val="22"/>
      </w:rPr>
    </w:tblStylePr>
    <w:tblStylePr w:type="band2Horz">
      <w:rPr>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lang w:eastAsia="de-CH" w:bidi="ar-S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lang w:eastAsia="de-CH" w:bidi="ar-S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lang w:eastAsia="de-CH" w:bidi="ar-S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lang w:eastAsia="de-CH" w:bidi="ar-S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auto" w:fill="5B9BD5" w:themeFill="accent5"/>
      </w:tcPr>
    </w:tblStylePr>
    <w:tblStylePr w:type="lastRow">
      <w:rPr>
        <w:color w:val="F2F2F2"/>
        <w:sz w:val="22"/>
      </w:rPr>
      <w:tblPr/>
      <w:tcPr>
        <w:shd w:val="clear" w:color="auto" w:fill="5B9BD5" w:themeFill="accent5"/>
      </w:tcPr>
    </w:tblStylePr>
    <w:tblStylePr w:type="firstCol">
      <w:rPr>
        <w:color w:val="F2F2F2"/>
        <w:sz w:val="22"/>
      </w:rPr>
      <w:tblPr/>
      <w:tcPr>
        <w:shd w:val="clear" w:color="auto" w:fill="5B9BD5" w:themeFill="accent5"/>
      </w:tcPr>
    </w:tblStylePr>
    <w:tblStylePr w:type="lastCol">
      <w:rPr>
        <w:color w:val="F2F2F2"/>
        <w:sz w:val="22"/>
      </w:rPr>
      <w:tblPr/>
      <w:tcPr>
        <w:shd w:val="clear" w:color="auto" w:fill="5B9BD5" w:themeFill="accent5"/>
      </w:tcPr>
    </w:tblStylePr>
    <w:tblStylePr w:type="band1Vert">
      <w:rPr>
        <w:color w:val="404040"/>
        <w:sz w:val="22"/>
      </w:rPr>
    </w:tblStylePr>
    <w:tblStylePr w:type="band2Vert">
      <w:rPr>
        <w:color w:val="404040"/>
        <w:sz w:val="22"/>
      </w:rPr>
      <w:tblPr/>
      <w:tcPr>
        <w:shd w:val="clear" w:color="auto" w:fill="DDEAF6" w:themeFill="accent5" w:themeFillTint="34"/>
      </w:tcPr>
    </w:tblStylePr>
    <w:tblStylePr w:type="band1Horz">
      <w:rPr>
        <w:color w:val="404040"/>
        <w:sz w:val="22"/>
      </w:rPr>
    </w:tblStylePr>
    <w:tblStylePr w:type="band2Horz">
      <w:rPr>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lang w:eastAsia="de-CH" w:bidi="ar-S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mailto:berenice.wisard@logopaedi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gopaedie-lohnt-sich.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Tanner</dc:creator>
  <cp:lastModifiedBy>Edith Lüscher</cp:lastModifiedBy>
  <cp:revision>2</cp:revision>
  <dcterms:created xsi:type="dcterms:W3CDTF">2022-01-18T06:47:00Z</dcterms:created>
  <dcterms:modified xsi:type="dcterms:W3CDTF">2022-01-18T06:47:00Z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